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5B" w:rsidRPr="00303C5B" w:rsidRDefault="00303C5B" w:rsidP="00303C5B">
      <w:pPr>
        <w:spacing w:after="280" w:line="42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 xml:space="preserve">Goniądz: Odkrzaczenie ręczne powierzchni Ostrowie I </w:t>
      </w:r>
      <w:proofErr w:type="spellStart"/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</w:t>
      </w:r>
      <w:proofErr w:type="spellEnd"/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 xml:space="preserve"> Ostr</w:t>
      </w:r>
      <w:r>
        <w:rPr>
          <w:rFonts w:ascii="Book Antiqua" w:eastAsia="Times New Roman" w:hAnsi="Book Antiqua" w:cs="Arial CE"/>
          <w:b/>
          <w:bCs/>
          <w:color w:val="000000"/>
          <w:lang w:eastAsia="pl-PL"/>
        </w:rPr>
        <w:t>owie II, wykoszenie powierzchni Kropiwno 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I.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br/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 xml:space="preserve">Numer ogłoszenia: 318678 </w:t>
      </w:r>
      <w:r>
        <w:rPr>
          <w:rFonts w:ascii="Book Antiqua" w:eastAsia="Times New Roman" w:hAnsi="Book Antiqua" w:cs="Arial CE"/>
          <w:b/>
          <w:bCs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 xml:space="preserve"> 2015; data zamieszczenia: 25.11.2015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br/>
        <w:t xml:space="preserve">OGŁOSZENIE O ZAMÓWIENIU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usługi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Zamieszczanie ogłoszenia: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obowiązkowe.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5346"/>
      </w:tblGrid>
      <w:tr w:rsidR="00303C5B" w:rsidRPr="00303C5B" w:rsidTr="00303C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zamówienia publicznego</w:t>
            </w:r>
          </w:p>
        </w:tc>
      </w:tr>
      <w:tr w:rsidR="00303C5B" w:rsidRPr="00303C5B" w:rsidTr="00303C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zawarcia umowy ramowej</w:t>
            </w:r>
          </w:p>
        </w:tc>
      </w:tr>
      <w:tr w:rsidR="00303C5B" w:rsidRPr="00303C5B" w:rsidTr="00303C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ustanowienia dynamicznego systemu zakupów (DSZ)</w:t>
            </w:r>
          </w:p>
        </w:tc>
      </w:tr>
    </w:tbl>
    <w:p w:rsidR="00303C5B" w:rsidRPr="00303C5B" w:rsidRDefault="00303C5B" w:rsidP="00303C5B">
      <w:pPr>
        <w:spacing w:before="375" w:after="225" w:line="400" w:lineRule="atLeast"/>
        <w:jc w:val="both"/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  <w:t>SEKCJA I: ZAMAWIAJĄCY</w:t>
      </w:r>
    </w:p>
    <w:p w:rsidR="00303C5B" w:rsidRPr="00303C5B" w:rsidRDefault="00303C5B" w:rsidP="00303C5B">
      <w:pPr>
        <w:pStyle w:val="Akapitzlist"/>
        <w:numPr>
          <w:ilvl w:val="0"/>
          <w:numId w:val="12"/>
        </w:numPr>
        <w:spacing w:after="0" w:line="400" w:lineRule="atLeast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1) NAZWA I ADRES: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Biebrzański Park Narodowy , Osowiec-Twierdza 8, 19-110 Goniądz, woj. Podlaskie, tel. 85 738 0620, faks 85 738 30 21.</w:t>
      </w:r>
    </w:p>
    <w:p w:rsidR="00303C5B" w:rsidRPr="00303C5B" w:rsidRDefault="00303C5B" w:rsidP="00303C5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Adres strony internetowej zamawiającego: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</w:t>
      </w:r>
      <w:hyperlink r:id="rId5" w:history="1">
        <w:r w:rsidRPr="00704033">
          <w:rPr>
            <w:rStyle w:val="Hipercze"/>
            <w:rFonts w:ascii="Book Antiqua" w:eastAsia="Times New Roman" w:hAnsi="Book Antiqua" w:cs="Arial CE"/>
            <w:lang w:eastAsia="pl-PL"/>
          </w:rPr>
          <w:t>www.biebrza.org.pl</w:t>
        </w:r>
      </w:hyperlink>
    </w:p>
    <w:p w:rsidR="00303C5B" w:rsidRPr="00303C5B" w:rsidRDefault="00303C5B" w:rsidP="00303C5B">
      <w:pPr>
        <w:pStyle w:val="Akapitzlist"/>
        <w:numPr>
          <w:ilvl w:val="0"/>
          <w:numId w:val="13"/>
        </w:numPr>
        <w:spacing w:after="0" w:line="400" w:lineRule="atLeast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2) RODZAJ ZAMAWIAJĄCEGO: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Inny: Państwowa osoba prawna.</w:t>
      </w:r>
    </w:p>
    <w:p w:rsidR="00303C5B" w:rsidRPr="00303C5B" w:rsidRDefault="00303C5B" w:rsidP="00303C5B">
      <w:pPr>
        <w:spacing w:before="375" w:after="225" w:line="400" w:lineRule="atLeast"/>
        <w:jc w:val="both"/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  <w:t>SEKCJA II: PRZEDMIOT ZAMÓWIENIA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II.1) OKREŚLENIE PRZEDMIOTU ZAMÓWIENIA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II.1.1) Nazwa nadana zamówieniu przez zamawiającego: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Odkrzaczenie ręczne powierzchni Ostrowie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i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Ostrowie II, wykoszenie powierzchni Kropiwno I..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II.1.2) Rodzaj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usługi.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II.1.4) Określenie przedmiotu oraz wielkości lub zakresu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Przedmiotem zamówienia jest: w części I zamówienia Ostrowie I wycięcie drzew i krzewów przy użyciu ręcznego sprzętu wraz ze zbiorem i wywozem powstałej biomasy z powierzchni zbiegów najpóźniej do 15 lutego 2016 roku, na nieruchomościach gruntowych będących własnością Biebrzańskiego Parku Narodowego na powierzchni 10,3832 ha zlokalizowanych na działkach: nr 226 2, i 364 5 w obrębie ewidencyjnym Ostrowie gm. Sztabin oraz nr 981 w obrębie Lipsk gm. Lipsk oznaczonych na załączonej mapie jako powierzchnia Ostrowie I. W poszczególnych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wydzieleniach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A, B i C zabiegi mają polegać na A wycięciu drzew i krzewów przy użyciu ręcznego sprzętu z pozostawieniem wszystkich osobników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lastRenderedPageBreak/>
        <w:t xml:space="preserve">zajmujących do 3% powierzchni wydzielenia. Powierzchnia do odkrzaczenia 2,1012 ha B wycięciu 30%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sosny zwyczajnej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Pinus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sylvestris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jałowca pospolitego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Juniperus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communis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. Powierzchnia do odkrzaczenia 0,2477 ha C wycięciu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zajmujących do 3% powierzchni wydzielenia. Powierzchnia do odkrzaczenia 8,0343 ha. Wykaz działek i powierzchnię zabiegów na powierzchni Ostrowie I przedstawia Tabela Nr 1. W części II zamówienia Ostrowie II wycięcie drzew i krzewów przy użyciu ręcznego sprzętu wraz ze zbiorem i wywozem powstałej biomasy z powierzchni zbiegów najpóźniej do 15 lutego 2016 roku, na nieruchomościach gruntowych będących własnością Biebrzańskiego Parku Narodowego na powierzchni 21,8357 ha zlokalizowanych na działkach: nr 368 1, 984, 986, 988 i 989 w obrębie ewidencyjnym Ostrowie gm. Sztabin oznaczonych na załączonej mapie jako powierzchnia Ostrowie II. W poszczególnych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wydzieleniach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B i C zabiegi mają polegać na: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Bwycięciu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30%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sosny zwyczajnej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Pinus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sylvestris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jałowca pospolitego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Juniperus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communis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. Powierzchnia do odkrzaczenia 16,0168 ha;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C.wycięciu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zajmujących do 3% powierzchni wydzielenia. Powierzchnia do odkrzaczenia 5,8189 ha. Wykaz działek i powierzchnię zabiegów na powierzchni Ostrowie II przedstawia Tabela Nr 2. W części III zamówienia Kropiwno I wykoszeniu ręcznym, w tym odrośli po wyciętych drzewach i krzewach (z pozostawieniem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>), z użyciem tradycyjnych kos, ew. ręcznych kos spalinowych, lub samobieżną kosiarką listwową, działek będących własnością Biebrzańskiego Parku Narodowego o powierzchni 16,45 ha, położonych w obrębie ewidencyjnym Kropiwno nr 247 o powierzchni 2,20 ha, obrębie ewidencyjnym Szuszalewo nr 98 2, nr 99 2, nr 100 2 o łącznej powierzchni 6,17 ha oraz obrębie ewidencyjnym Jałowo nr 369/2 o powierzchni 8,08 ha. Zebranie skoszonej biomasy w stogi w terminie do 2 tygodni po ścięciu. Wywiezienie biomasy poza torfowisko po zamarzniętym gruncie najpóźniej do 15 lutego 2016 roku Wykaz działek i powierzchnię zabiegów na powierzchni Kropiwno I przedstawia Tabela Nr 3</w:t>
      </w:r>
      <w:r>
        <w:rPr>
          <w:rFonts w:ascii="Book Antiqua" w:eastAsia="Times New Roman" w:hAnsi="Book Antiqua" w:cs="Arial CE"/>
          <w:color w:val="000000"/>
          <w:lang w:eastAsia="pl-PL"/>
        </w:rPr>
        <w:t>…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76"/>
      </w:tblGrid>
      <w:tr w:rsidR="00303C5B" w:rsidRPr="00303C5B" w:rsidTr="00303C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b/>
                <w:bCs/>
                <w:color w:val="000000"/>
                <w:lang w:eastAsia="pl-PL"/>
              </w:rPr>
              <w:t>przewiduje się udzielenie zamówień uzupełniających</w:t>
            </w:r>
          </w:p>
        </w:tc>
      </w:tr>
    </w:tbl>
    <w:p w:rsidR="00303C5B" w:rsidRPr="00303C5B" w:rsidRDefault="00303C5B" w:rsidP="00303C5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303C5B" w:rsidRPr="00303C5B" w:rsidRDefault="00303C5B" w:rsidP="00303C5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II.1.6) Wspólny Słownik Zamówień (CPV):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77.00.00.00-0.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II.1.7) Czy dopuszcza się złożenie oferty częściowej: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tak, liczba części: 3.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II.1.8) Czy dopuszcza się złożenie oferty wariantowej: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nie.</w:t>
      </w:r>
    </w:p>
    <w:p w:rsidR="00303C5B" w:rsidRPr="00303C5B" w:rsidRDefault="00303C5B" w:rsidP="00303C5B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br/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II.2) CZAS TRWANIA ZAMÓWIENIA LUB TERMIN WYKONANIA: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Zakończenie: 15.02.2016.</w:t>
      </w:r>
    </w:p>
    <w:p w:rsidR="00303C5B" w:rsidRPr="00303C5B" w:rsidRDefault="00303C5B" w:rsidP="00303C5B">
      <w:pPr>
        <w:spacing w:before="375" w:after="225" w:line="400" w:lineRule="atLeast"/>
        <w:jc w:val="both"/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III.1) WADIUM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Informacja na temat wadium: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Wysokość wadium wynosi 500,00 zł na każdą część zamówienia, razem 1.500 zł. 2.Wadium może być wnoszone tylko w pieniądzu i należy wpłacić przelewem na rachunek bankowy Biebrzańskiego Parku Narodowego w Osowcu-Twierdzy 8, 19-110 Goniądz nr 37 1130 1059 0017 3397 2620 0005. 3. Za skuteczne wniesienie wadium w pieniądzu zamawiający uważa wadium, które znajdzie się na koncie bankowym Zamawiającego przed upływem terminu składania ofert z zaznaczeniem na którą część zamówienia zostało wniesione.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III.2) ZALICZKI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303C5B" w:rsidRPr="00303C5B" w:rsidRDefault="00303C5B" w:rsidP="00303C5B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303C5B" w:rsidRPr="00303C5B" w:rsidRDefault="00303C5B" w:rsidP="00303C5B">
      <w:p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Opis sposobu dokonywania oceny spełniania tego warunku</w:t>
      </w:r>
    </w:p>
    <w:p w:rsidR="00303C5B" w:rsidRPr="00303C5B" w:rsidRDefault="00303C5B" w:rsidP="00303C5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Przepisy prawa nie nakładają obowiązku posiadania uprawnień do wykonywania działalności określonej przedmiotem zamówienia, w związku z czym Zamawiający nie precyzuje tego warunku.</w:t>
      </w:r>
    </w:p>
    <w:p w:rsidR="00303C5B" w:rsidRPr="00303C5B" w:rsidRDefault="00303C5B" w:rsidP="00303C5B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III.3.2) Wiedza i doświadczenie</w:t>
      </w:r>
    </w:p>
    <w:p w:rsidR="00303C5B" w:rsidRPr="00303C5B" w:rsidRDefault="00303C5B" w:rsidP="00303C5B">
      <w:p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Opis sposobu dokonywania oceny spełniania tego warunku</w:t>
      </w:r>
    </w:p>
    <w:p w:rsidR="00303C5B" w:rsidRPr="00303C5B" w:rsidRDefault="00303C5B" w:rsidP="00303C5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Zamawiający nie precyzuje w tym zakresie żadnych wymagań, których spełnianie Wykonawca zobowiązany jest wykazać w sposób szczególny. Zamawiający uzna warunek za spełniony na podstawie oświadczenia, złożonego przez Wykonawcę zgodnie z treścią Załącznika nr 2 do SIWZ.</w:t>
      </w:r>
    </w:p>
    <w:p w:rsidR="00303C5B" w:rsidRPr="00303C5B" w:rsidRDefault="00303C5B" w:rsidP="00303C5B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lastRenderedPageBreak/>
        <w:t>III.3.3) Potencjał techniczny</w:t>
      </w:r>
    </w:p>
    <w:p w:rsidR="00303C5B" w:rsidRPr="00303C5B" w:rsidRDefault="00303C5B" w:rsidP="00303C5B">
      <w:p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Opis sposobu dokonywania oceny spełniania tego warunku</w:t>
      </w:r>
    </w:p>
    <w:p w:rsidR="00303C5B" w:rsidRPr="00303C5B" w:rsidRDefault="00303C5B" w:rsidP="00303C5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Zamawiający nie precyzuje w tym zakresie żadnych wymagań, których spełnianie Wykonawca zobowiązany jest wykazać w sposób szczególny. Zamawiający uzna warunek za spełniony na podstawie oświadczenia, złożonego przez Wykonawcę zgodnie z treścią Załącznika nr 2 do SIWZ.</w:t>
      </w:r>
    </w:p>
    <w:p w:rsidR="00303C5B" w:rsidRPr="00303C5B" w:rsidRDefault="00303C5B" w:rsidP="00303C5B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III.3.4) Osoby zdolne do wykonania zamówienia</w:t>
      </w:r>
    </w:p>
    <w:p w:rsidR="00303C5B" w:rsidRPr="00303C5B" w:rsidRDefault="00303C5B" w:rsidP="00303C5B">
      <w:p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Opis sposobu dokonywania oceny spełniania tego warunku</w:t>
      </w:r>
    </w:p>
    <w:p w:rsidR="00303C5B" w:rsidRPr="00303C5B" w:rsidRDefault="00303C5B" w:rsidP="00303C5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Zamawiający nie precyzuje w tym zakresie żadnych wymagań, których spełnianie Wykonawca zobowiązany jest wykazać w sposób szczególny. Zamawiający uzna warunek za spełniony na podstawie oświadczenia, złożonego przez Wykonawcę zgodnie z treścią Załącznika nr 2 do SIWZ.</w:t>
      </w:r>
    </w:p>
    <w:p w:rsidR="00303C5B" w:rsidRPr="00303C5B" w:rsidRDefault="00303C5B" w:rsidP="00303C5B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III.3.5) Sytuacja ekonomiczna i finansowa</w:t>
      </w:r>
    </w:p>
    <w:p w:rsidR="00303C5B" w:rsidRPr="00303C5B" w:rsidRDefault="00303C5B" w:rsidP="00303C5B">
      <w:p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Opis sposobu dokonywania oceny spełniania tego warunku</w:t>
      </w:r>
    </w:p>
    <w:p w:rsidR="00303C5B" w:rsidRPr="00303C5B" w:rsidRDefault="00303C5B" w:rsidP="00303C5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Zamawiający nie precyzuje w tym zakresie żadnych wymagań, których spełnianie Wykonawca zobowiązany jest wykazać w sposób szczególny. Zamawiający uzna warunek za spełniony na podstawie oświadczenia, złożonego przez Wykonawcę zgodnie z treścią Załącznika nr 2 do SIWZ.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303C5B" w:rsidRPr="00303C5B" w:rsidRDefault="00303C5B" w:rsidP="00303C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oświadczenie o braku podstaw do wykluczenia;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III.4.3) Dokumenty podmiotów zagranicznych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303C5B" w:rsidRPr="00303C5B" w:rsidRDefault="00303C5B" w:rsidP="00303C5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lastRenderedPageBreak/>
        <w:t xml:space="preserve">nie otwarto jego likwidacji ani nie ogłoszono upadłości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wystawiony nie wcześniej niż 6 miesięcy przed upływem terminu składania wniosków o dopuszczenie do udziału w postępowaniu o udzielenie zamówienia albo składania ofert;</w:t>
      </w:r>
    </w:p>
    <w:p w:rsidR="00303C5B" w:rsidRPr="00303C5B" w:rsidRDefault="00303C5B" w:rsidP="00303C5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wystawiony nie wcześniej niż 3 miesiące przed upływem terminu składania wniosków o dopuszczenie do udziału w postępowaniu o udzielenie zamówienia albo składania ofert;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III.4.3.2)</w:t>
      </w:r>
    </w:p>
    <w:p w:rsidR="00303C5B" w:rsidRPr="00303C5B" w:rsidRDefault="00303C5B" w:rsidP="00303C5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wystawione nie wcześniej niż 6 miesięcy przed upływem terminu składania wniosków o dopuszczenie do udziału w postępowaniu o udzielenie zamówienia albo składania ofert;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b/>
          <w:bCs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III.4.4) Dokumenty dotyczące przynależności do tej samej grupy kapitałowej</w:t>
      </w:r>
    </w:p>
    <w:p w:rsidR="00303C5B" w:rsidRPr="00303C5B" w:rsidRDefault="00303C5B" w:rsidP="00303C5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3C5B" w:rsidRPr="00303C5B" w:rsidRDefault="00303C5B" w:rsidP="00303C5B">
      <w:pPr>
        <w:spacing w:before="375" w:after="225" w:line="400" w:lineRule="atLeast"/>
        <w:jc w:val="both"/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u w:val="single"/>
          <w:lang w:eastAsia="pl-PL"/>
        </w:rPr>
        <w:t>SEKCJA IV: PROCEDURA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IV.1) TRYB UDZIELENIA ZAMÓWIENIA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IV.1.1) Tryb udzielenia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przetarg nieograniczony.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IV.2) KRYTERIA OCENY OFERT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IV.2.1) Kryteria oceny ofert: 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cena oraz inne kryteria związane z przedmiotem zamówienia:</w:t>
      </w:r>
    </w:p>
    <w:p w:rsidR="00303C5B" w:rsidRPr="00303C5B" w:rsidRDefault="00303C5B" w:rsidP="00303C5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1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Cena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0.80</w:t>
      </w:r>
    </w:p>
    <w:p w:rsidR="00303C5B" w:rsidRPr="00303C5B" w:rsidRDefault="00303C5B" w:rsidP="00303C5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2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Termin wykonania zamówienia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0.20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569"/>
      </w:tblGrid>
      <w:tr w:rsidR="00303C5B" w:rsidRPr="00303C5B" w:rsidTr="00303C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C5B" w:rsidRPr="00303C5B" w:rsidRDefault="00303C5B" w:rsidP="00303C5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  <w:r w:rsidRPr="00303C5B">
              <w:rPr>
                <w:rFonts w:ascii="Book Antiqua" w:eastAsia="Times New Roman" w:hAnsi="Book Antiqua" w:cs="Times New Roman"/>
                <w:b/>
                <w:bCs/>
                <w:color w:val="000000"/>
                <w:lang w:eastAsia="pl-PL"/>
              </w:rPr>
              <w:t>przeprowadzona będzie aukcja elektroniczna,</w:t>
            </w:r>
            <w:r w:rsidRPr="00303C5B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 adres strony, na której będzie prowadzona:</w:t>
            </w:r>
          </w:p>
        </w:tc>
      </w:tr>
    </w:tbl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lastRenderedPageBreak/>
        <w:t>IV.4) INFORMACJE ADMINISTRACYJNE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IV.4.1)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www.biebrza.org.pl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br/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Specyfikację istotnych warunków zamówienia można uzyskać pod adresem: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Biebrzański Park Narodowy Osowiec-Twierdza 8 19-110 Goniądz pokój nr 21..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04.12.2015 godzina 10:00, miejsce: Biebrzański Park Narodowy Osowiec-Twierdza 8 19-110 Goniądz pokój nr 14(sekretariat).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IV.4.5) Termin związania ofertą: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okres w dniach: 30 (od ostatecznego terminu składania ofert).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Zamówienie jest udzielane w ramach realizacji projektu LIFE 11 NAT/PL/422 Ochrona siedlisk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mokradłowych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doliny Górnej Biebrzy, współfinansowanego przez instrument finansowy LIFE + Wspólnoty Europejskiej, Narodowy Fundusz Ochrony Środowiska i Gospodarki Wodnej oraz Biebrzański Park Narodowy</w:t>
      </w:r>
      <w:r>
        <w:rPr>
          <w:rFonts w:ascii="Book Antiqua" w:eastAsia="Times New Roman" w:hAnsi="Book Antiqua" w:cs="Arial CE"/>
          <w:color w:val="000000"/>
          <w:lang w:eastAsia="pl-PL"/>
        </w:rPr>
        <w:t>…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nie</w:t>
      </w:r>
    </w:p>
    <w:p w:rsidR="00303C5B" w:rsidRPr="00303C5B" w:rsidRDefault="00303C5B" w:rsidP="00303C5B">
      <w:pPr>
        <w:spacing w:before="375" w:after="225" w:line="400" w:lineRule="atLeast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  <w:lang w:eastAsia="pl-PL"/>
        </w:rPr>
      </w:pPr>
      <w:r w:rsidRPr="00303C5B">
        <w:rPr>
          <w:rFonts w:ascii="Book Antiqua" w:eastAsia="Times New Roman" w:hAnsi="Book Antiqua" w:cs="Times New Roman"/>
          <w:b/>
          <w:bCs/>
          <w:color w:val="000000"/>
          <w:u w:val="single"/>
          <w:lang w:eastAsia="pl-PL"/>
        </w:rPr>
        <w:t xml:space="preserve">ZAŁĄCZNIK I </w:t>
      </w:r>
      <w:r>
        <w:rPr>
          <w:rFonts w:ascii="Book Antiqua" w:eastAsia="Times New Roman" w:hAnsi="Book Antiqua" w:cs="Times New Roman"/>
          <w:b/>
          <w:bCs/>
          <w:color w:val="000000"/>
          <w:u w:val="single"/>
          <w:lang w:eastAsia="pl-PL"/>
        </w:rPr>
        <w:t>–</w:t>
      </w:r>
      <w:r w:rsidRPr="00303C5B">
        <w:rPr>
          <w:rFonts w:ascii="Book Antiqua" w:eastAsia="Times New Roman" w:hAnsi="Book Antiqua" w:cs="Times New Roman"/>
          <w:b/>
          <w:bCs/>
          <w:color w:val="000000"/>
          <w:u w:val="single"/>
          <w:lang w:eastAsia="pl-PL"/>
        </w:rPr>
        <w:t xml:space="preserve"> INFORMACJE DOTYCZĄCE OFERT CZĘŚCIOWYCH</w:t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CZĘŚĆ Nr: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1 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NAZWA: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strowie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I- wycięcie drzew i krzewów przy użyciu ręcznego sprzętu wraz ze zbiorem i wywozem powstałej biomasy z powierzchni zbiegów..</w:t>
      </w:r>
    </w:p>
    <w:p w:rsidR="00303C5B" w:rsidRPr="00303C5B" w:rsidRDefault="00303C5B" w:rsidP="00303C5B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1) Krótki opis ze wskazaniem wielkości lub zakresu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Przedmiotem zamówienia jest w części I zamówienia Ostrowie I- wycięcie drzew i krzewów przy użyciu ręcznego sprzętu wraz ze zbiorem i wywozem powstałej biomasy z powierzchni zbiegów najpóźniej do 15 lutego 2016 roku, na nieruchomościach gruntowych będących własnością Biebrzańskiego Parku Narodowego na powierzchni 10,3832 ha zlokalizowanych na działkach: nr 226 2, i 364 5 w obrębie ewidencyjnym Ostrowie gm. Sztabin oraz nr 981 w obrębie Lipsk gm. Lipsk oznaczonych na załączonej mapie jako powierzchnia Ostrowie I. W poszczególnych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wydzieleniach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A, B i C zabiegi mają polegać na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A.wycięciu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drzew i krzewów przy użyciu ręcznego sprzętu z 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lastRenderedPageBreak/>
        <w:t xml:space="preserve">pozostawieniem wszystkich osobników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zajmujących do 3% powierzchni wydzielenia. Powierzchnia do odkrzaczenia 2,1012 ha;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B.wycięciu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30%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sosny zwyczajnej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Pinus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sylvestris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jałowca pospolitego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Juniperus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communis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. Powierzchnia do odkrzaczenia 0,2477 ha; C wycięciu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zajmujących do 3% powierzchni wydzielenia. Powierzchnia do odkrzaczenia 8,0343 ha. Wykaz działek i powierzchnię zabiegów na powierzchni Ostrowie I przedstawia Tabela Nr 1</w:t>
      </w:r>
      <w:r>
        <w:rPr>
          <w:rFonts w:ascii="Book Antiqua" w:eastAsia="Times New Roman" w:hAnsi="Book Antiqua" w:cs="Arial CE"/>
          <w:color w:val="000000"/>
          <w:lang w:eastAsia="pl-PL"/>
        </w:rPr>
        <w:t>…</w:t>
      </w:r>
    </w:p>
    <w:p w:rsidR="00303C5B" w:rsidRPr="00303C5B" w:rsidRDefault="00303C5B" w:rsidP="00303C5B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2) Wspólny Słownik Zamówień (CPV):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77.00.00.00-0.</w:t>
      </w:r>
    </w:p>
    <w:p w:rsidR="00303C5B" w:rsidRPr="00303C5B" w:rsidRDefault="00303C5B" w:rsidP="00303C5B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3) Czas trwania lub termin wykonania: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Zakończenie: 15.02.2016.</w:t>
      </w:r>
    </w:p>
    <w:p w:rsidR="00303C5B" w:rsidRPr="00303C5B" w:rsidRDefault="00303C5B" w:rsidP="00303C5B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4) Kryteria oceny ofert: 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cena oraz inne kryteria związane z przedmiotem zamówienia:</w:t>
      </w:r>
    </w:p>
    <w:p w:rsidR="00303C5B" w:rsidRPr="00303C5B" w:rsidRDefault="00303C5B" w:rsidP="00303C5B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1. Cena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0.80</w:t>
      </w:r>
    </w:p>
    <w:p w:rsidR="00303C5B" w:rsidRPr="00303C5B" w:rsidRDefault="00303C5B" w:rsidP="00303C5B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2. Termin wykonania zamówienia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0.20</w:t>
      </w:r>
    </w:p>
    <w:p w:rsidR="00303C5B" w:rsidRPr="00303C5B" w:rsidRDefault="00303C5B" w:rsidP="00303C5B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br/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CZĘŚĆ Nr: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2 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NAZWA: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Ostrowie II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wycięcie drzew i krzewów przy użyciu ręcznego sprzętu wraz ze zbiorem i wywozem powstałej biomasy z powierzchni zbiegów..</w:t>
      </w:r>
    </w:p>
    <w:p w:rsidR="00303C5B" w:rsidRPr="00303C5B" w:rsidRDefault="00303C5B" w:rsidP="00303C5B">
      <w:pPr>
        <w:numPr>
          <w:ilvl w:val="0"/>
          <w:numId w:val="10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1) Krótki opis ze wskazaniem wielkości lub zakresu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w części II zamówienia Ostrowie II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wycięcie drzew i krzewów przy użyciu ręcznego sprzętu wraz ze zbiorem i wywozem powstałej biomasy z powierzchni zbiegów najpóźniej do 15 lutego 2016 roku, na nieruchomościach gruntowych będących własnością Biebrzańskiego Parku Narodowego na powierzchni 21,8357 ha zlokalizowanych na działkach: nr 368 1, 984, 986, 988 i 989 w obrębie ewidencyjnym Ostrowie gm. Sztabin oznaczonych na załączonej mapie jako powierzchnia Ostrowie II. W poszczególnych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wydzieleniach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B i C zabiegi mają polegać na: B. wycięciu 30%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sosny zwyczajnej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Pinus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sylvestris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jałowca pospolitego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Juniperus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communis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. Powierzchnia do odkrzaczenia 16,0168 ha;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C.wycięciu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drzew i krzewów przy użyciu ręcznego sprzętu, z pozostawieniem brzozy niskiej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, oraz zwartych kęp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zakrzaczeń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i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zadrzewień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lub pojedynczych drzew, zajmujących do 3% powierzchni wydzielenia. Powierzchnia do odkrzaczenia 5,8189 ha. Wykaz działek i powierzchnię zabiegów na powierzchni Ostrowie II przedstawia Tabela Nr 2</w:t>
      </w:r>
      <w:r>
        <w:rPr>
          <w:rFonts w:ascii="Book Antiqua" w:eastAsia="Times New Roman" w:hAnsi="Book Antiqua" w:cs="Arial CE"/>
          <w:color w:val="000000"/>
          <w:lang w:eastAsia="pl-PL"/>
        </w:rPr>
        <w:t>…</w:t>
      </w:r>
    </w:p>
    <w:p w:rsidR="00303C5B" w:rsidRPr="00303C5B" w:rsidRDefault="00303C5B" w:rsidP="00303C5B">
      <w:pPr>
        <w:numPr>
          <w:ilvl w:val="0"/>
          <w:numId w:val="10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lastRenderedPageBreak/>
        <w:t>2) Wspólny Słownik Zamówień (CPV):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77.00.00.00-0.</w:t>
      </w:r>
    </w:p>
    <w:p w:rsidR="00303C5B" w:rsidRPr="00303C5B" w:rsidRDefault="00303C5B" w:rsidP="00303C5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3) Czas trwania lub termin wykonania: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Zakończenie: 15.02.2016.</w:t>
      </w:r>
    </w:p>
    <w:p w:rsidR="00303C5B" w:rsidRPr="00303C5B" w:rsidRDefault="00303C5B" w:rsidP="00303C5B">
      <w:pPr>
        <w:numPr>
          <w:ilvl w:val="0"/>
          <w:numId w:val="10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4) Kryteria oceny ofert: 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cena oraz inne kryteria związane z przedmiotem zamówienia:</w:t>
      </w:r>
    </w:p>
    <w:p w:rsidR="00303C5B" w:rsidRPr="00303C5B" w:rsidRDefault="00303C5B" w:rsidP="00303C5B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1. Cena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0.80</w:t>
      </w:r>
    </w:p>
    <w:p w:rsidR="00303C5B" w:rsidRPr="00303C5B" w:rsidRDefault="00303C5B" w:rsidP="00303C5B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2. Termin wykonania zamówienia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0.20</w:t>
      </w:r>
    </w:p>
    <w:p w:rsidR="00303C5B" w:rsidRPr="00303C5B" w:rsidRDefault="00303C5B" w:rsidP="00303C5B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br/>
      </w:r>
    </w:p>
    <w:p w:rsidR="00303C5B" w:rsidRPr="00303C5B" w:rsidRDefault="00303C5B" w:rsidP="00303C5B">
      <w:pPr>
        <w:spacing w:after="0" w:line="400" w:lineRule="atLeast"/>
        <w:ind w:left="22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CZĘŚĆ Nr: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3 </w:t>
      </w: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NAZWA: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Kropiwno I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wykoszenie ręczne, w tym odrośli po wyciętych drzewach i krzewach..</w:t>
      </w:r>
    </w:p>
    <w:p w:rsidR="00303C5B" w:rsidRPr="00303C5B" w:rsidRDefault="00303C5B" w:rsidP="00303C5B">
      <w:pPr>
        <w:numPr>
          <w:ilvl w:val="0"/>
          <w:numId w:val="11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1) Krótki opis ze wskazaniem wielkości lub zakresu zamówienia: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 w części III zamówienia Kropiwno I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wykoszeniu ręcznym, w tym odrośli po wyciętych drzewach i krzewach (z pozostawieniem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Betula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</w:t>
      </w:r>
      <w:proofErr w:type="spellStart"/>
      <w:r w:rsidRPr="00303C5B">
        <w:rPr>
          <w:rFonts w:ascii="Book Antiqua" w:eastAsia="Times New Roman" w:hAnsi="Book Antiqua" w:cs="Arial CE"/>
          <w:color w:val="000000"/>
          <w:lang w:eastAsia="pl-PL"/>
        </w:rPr>
        <w:t>humilis</w:t>
      </w:r>
      <w:proofErr w:type="spellEnd"/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), z użyciem tradycyjnych kos, ew. ręcznych kos spalinowych, lub samobieżną kosiarką listwową, działek będących własnością Biebrzańskiego Parku Narodowego o powierzchni 16,45 ha, położonych w obrębie ewidencyjnym Kropiwno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nr 247 o powierzchni 2,20 ha, obrębie ewidencyjnym Szuszalewo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nr 98 2, nr 99 2, nr 100 2 o łącznej powierzchni 6,17 ha oraz obrębie ewidencyjnym Jałowo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nr 369 2 o powierzchni 8,08 ha. Zebranie skoszonej biomasy w stogi w terminie do 2 tygodni po ścięciu. Wywiezienie biomasy poza torfowisko po zamarzniętym gruncie najpóźniej do 15 lutego 2016 roku, Wykaz działek i powierzchnię zabiegów na powierzchni Kropiwno I przedstawia Tabela Nr 3</w:t>
      </w:r>
      <w:r>
        <w:rPr>
          <w:rFonts w:ascii="Book Antiqua" w:eastAsia="Times New Roman" w:hAnsi="Book Antiqua" w:cs="Arial CE"/>
          <w:color w:val="000000"/>
          <w:lang w:eastAsia="pl-PL"/>
        </w:rPr>
        <w:t>…</w:t>
      </w:r>
    </w:p>
    <w:p w:rsidR="00303C5B" w:rsidRPr="00303C5B" w:rsidRDefault="00303C5B" w:rsidP="00303C5B">
      <w:pPr>
        <w:numPr>
          <w:ilvl w:val="0"/>
          <w:numId w:val="11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2) Wspólny Słownik Zamówień (CPV):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77.00.00.00-0.</w:t>
      </w:r>
    </w:p>
    <w:p w:rsidR="00303C5B" w:rsidRPr="00303C5B" w:rsidRDefault="00303C5B" w:rsidP="00303C5B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3) Czas trwania lub termin wykonania: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 Zakończenie: 16.02.2016.</w:t>
      </w:r>
    </w:p>
    <w:p w:rsidR="00303C5B" w:rsidRPr="00303C5B" w:rsidRDefault="00303C5B" w:rsidP="00303C5B">
      <w:pPr>
        <w:numPr>
          <w:ilvl w:val="0"/>
          <w:numId w:val="11"/>
        </w:numPr>
        <w:spacing w:after="0" w:line="400" w:lineRule="atLeast"/>
        <w:ind w:left="675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b/>
          <w:bCs/>
          <w:color w:val="000000"/>
          <w:lang w:eastAsia="pl-PL"/>
        </w:rPr>
        <w:t>4) Kryteria oceny ofert: 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>cena oraz inne kryteria związane z przedmiotem zamówienia:</w:t>
      </w:r>
    </w:p>
    <w:p w:rsidR="00303C5B" w:rsidRPr="00303C5B" w:rsidRDefault="00303C5B" w:rsidP="00303C5B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1. Cena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0.80</w:t>
      </w:r>
    </w:p>
    <w:p w:rsidR="00303C5B" w:rsidRPr="00303C5B" w:rsidRDefault="00303C5B" w:rsidP="00303C5B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jc w:val="both"/>
        <w:rPr>
          <w:rFonts w:ascii="Book Antiqua" w:eastAsia="Times New Roman" w:hAnsi="Book Antiqua" w:cs="Arial CE"/>
          <w:color w:val="000000"/>
          <w:lang w:eastAsia="pl-PL"/>
        </w:rPr>
      </w:pP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2. Termin wykonania zamówienia </w:t>
      </w:r>
      <w:r>
        <w:rPr>
          <w:rFonts w:ascii="Book Antiqua" w:eastAsia="Times New Roman" w:hAnsi="Book Antiqua" w:cs="Arial CE"/>
          <w:color w:val="000000"/>
          <w:lang w:eastAsia="pl-PL"/>
        </w:rPr>
        <w:t>–</w:t>
      </w:r>
      <w:r w:rsidRPr="00303C5B">
        <w:rPr>
          <w:rFonts w:ascii="Book Antiqua" w:eastAsia="Times New Roman" w:hAnsi="Book Antiqua" w:cs="Arial CE"/>
          <w:color w:val="000000"/>
          <w:lang w:eastAsia="pl-PL"/>
        </w:rPr>
        <w:t xml:space="preserve"> 0.20</w:t>
      </w:r>
    </w:p>
    <w:p w:rsidR="00303C5B" w:rsidRDefault="00303C5B" w:rsidP="00303C5B">
      <w:pPr>
        <w:jc w:val="right"/>
        <w:rPr>
          <w:rFonts w:ascii="Book Antiqua" w:hAnsi="Book Antiqua"/>
        </w:rPr>
      </w:pPr>
    </w:p>
    <w:p w:rsidR="00442FC2" w:rsidRDefault="00303C5B" w:rsidP="00303C5B">
      <w:pPr>
        <w:jc w:val="righ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Zatwierdził:</w:t>
      </w:r>
    </w:p>
    <w:p w:rsidR="00303C5B" w:rsidRDefault="00303C5B" w:rsidP="00303C5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Dyrektor</w:t>
      </w:r>
      <w:r>
        <w:rPr>
          <w:rFonts w:ascii="Book Antiqua" w:hAnsi="Book Antiqua"/>
        </w:rPr>
        <w:br/>
        <w:t xml:space="preserve"> Biebrzańskiego Parku Narodowego</w:t>
      </w:r>
    </w:p>
    <w:p w:rsidR="00303C5B" w:rsidRPr="00303C5B" w:rsidRDefault="00303C5B" w:rsidP="00303C5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Roman Skąpski</w:t>
      </w:r>
    </w:p>
    <w:sectPr w:rsidR="00303C5B" w:rsidRPr="003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C14"/>
    <w:multiLevelType w:val="multilevel"/>
    <w:tmpl w:val="190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0FA0"/>
    <w:multiLevelType w:val="multilevel"/>
    <w:tmpl w:val="561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3CF6"/>
    <w:multiLevelType w:val="hybridMultilevel"/>
    <w:tmpl w:val="5FA0FC18"/>
    <w:lvl w:ilvl="0" w:tplc="BA549826">
      <w:start w:val="4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83B207B"/>
    <w:multiLevelType w:val="multilevel"/>
    <w:tmpl w:val="691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44645"/>
    <w:multiLevelType w:val="multilevel"/>
    <w:tmpl w:val="2CE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744BD"/>
    <w:multiLevelType w:val="multilevel"/>
    <w:tmpl w:val="9EBE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36A20"/>
    <w:multiLevelType w:val="multilevel"/>
    <w:tmpl w:val="1A9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8238A"/>
    <w:multiLevelType w:val="multilevel"/>
    <w:tmpl w:val="57A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C351E"/>
    <w:multiLevelType w:val="hybridMultilevel"/>
    <w:tmpl w:val="DF0A1FCA"/>
    <w:lvl w:ilvl="0" w:tplc="3266C108">
      <w:start w:val="4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FBB429D"/>
    <w:multiLevelType w:val="multilevel"/>
    <w:tmpl w:val="8E4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3137CE"/>
    <w:multiLevelType w:val="multilevel"/>
    <w:tmpl w:val="2E5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6266D0"/>
    <w:multiLevelType w:val="multilevel"/>
    <w:tmpl w:val="17D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4CF8"/>
    <w:multiLevelType w:val="multilevel"/>
    <w:tmpl w:val="3BE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303C5B"/>
    <w:rsid w:val="004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6B2F-478B-4F56-ABD5-9DCE685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C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br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2275</Words>
  <Characters>13650</Characters>
  <Application>Microsoft Office Word</Application>
  <DocSecurity>0</DocSecurity>
  <Lines>113</Lines>
  <Paragraphs>31</Paragraphs>
  <ScaleCrop>false</ScaleCrop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Chudek</dc:creator>
  <cp:keywords/>
  <dc:description/>
  <cp:lastModifiedBy>Magdalena Chudek</cp:lastModifiedBy>
  <cp:revision>1</cp:revision>
  <dcterms:created xsi:type="dcterms:W3CDTF">2015-11-25T10:49:00Z</dcterms:created>
  <dcterms:modified xsi:type="dcterms:W3CDTF">2015-11-25T10:55:00Z</dcterms:modified>
</cp:coreProperties>
</file>