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D981" w14:textId="004CBCE3" w:rsidR="0058066C" w:rsidRDefault="0058066C" w:rsidP="00261594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58066C">
        <w:rPr>
          <w:rFonts w:ascii="Lato" w:hAnsi="Lato"/>
          <w:sz w:val="20"/>
          <w:szCs w:val="20"/>
        </w:rPr>
        <w:t xml:space="preserve">Załącznik nr </w:t>
      </w:r>
      <w:r w:rsidR="00261594">
        <w:rPr>
          <w:rFonts w:ascii="Lato" w:hAnsi="Lato"/>
          <w:sz w:val="20"/>
          <w:szCs w:val="20"/>
        </w:rPr>
        <w:t>4</w:t>
      </w:r>
      <w:r w:rsidRPr="0058066C">
        <w:rPr>
          <w:rFonts w:ascii="Lato" w:hAnsi="Lato"/>
          <w:sz w:val="20"/>
          <w:szCs w:val="20"/>
        </w:rPr>
        <w:t xml:space="preserve"> do</w:t>
      </w:r>
    </w:p>
    <w:p w14:paraId="73D31DED" w14:textId="77777777" w:rsidR="0083414A" w:rsidRDefault="0058066C" w:rsidP="0058066C">
      <w:pPr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58066C">
        <w:rPr>
          <w:rFonts w:ascii="Lato" w:hAnsi="Lato"/>
          <w:sz w:val="20"/>
          <w:szCs w:val="20"/>
        </w:rPr>
        <w:t xml:space="preserve"> Regulaminu udzielania zamówień w BbPN</w:t>
      </w:r>
    </w:p>
    <w:p w14:paraId="052FF4E1" w14:textId="77777777" w:rsidR="0058066C" w:rsidRDefault="0058066C" w:rsidP="0058066C">
      <w:pPr>
        <w:spacing w:after="0" w:line="240" w:lineRule="auto"/>
        <w:jc w:val="right"/>
        <w:rPr>
          <w:rFonts w:ascii="Lato" w:hAnsi="Lato"/>
          <w:sz w:val="20"/>
          <w:szCs w:val="20"/>
        </w:rPr>
      </w:pPr>
    </w:p>
    <w:p w14:paraId="1BD1FEE2" w14:textId="77777777" w:rsidR="0058066C" w:rsidRDefault="0058066C" w:rsidP="0058066C">
      <w:pPr>
        <w:spacing w:after="0" w:line="240" w:lineRule="auto"/>
        <w:jc w:val="right"/>
        <w:rPr>
          <w:rFonts w:ascii="Lato" w:hAnsi="Lato"/>
          <w:sz w:val="20"/>
          <w:szCs w:val="20"/>
        </w:rPr>
      </w:pPr>
    </w:p>
    <w:p w14:paraId="622BDED8" w14:textId="77777777" w:rsidR="0058066C" w:rsidRPr="00F0285C" w:rsidRDefault="0058066C" w:rsidP="0058066C">
      <w:pPr>
        <w:spacing w:after="0" w:line="240" w:lineRule="auto"/>
        <w:jc w:val="right"/>
        <w:rPr>
          <w:rFonts w:ascii="Lato" w:hAnsi="Lato"/>
          <w:sz w:val="28"/>
          <w:szCs w:val="28"/>
        </w:rPr>
      </w:pPr>
    </w:p>
    <w:p w14:paraId="4810EDE5" w14:textId="77777777" w:rsidR="0058066C" w:rsidRPr="00F0285C" w:rsidRDefault="0058066C" w:rsidP="0058066C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  <w:r w:rsidRPr="00F0285C">
        <w:rPr>
          <w:rFonts w:ascii="Lato" w:hAnsi="Lato"/>
          <w:b/>
          <w:sz w:val="28"/>
          <w:szCs w:val="28"/>
        </w:rPr>
        <w:t>Dokument potwierdzający przeprowadzenie analizy potrzeb i wymagań</w:t>
      </w:r>
    </w:p>
    <w:p w14:paraId="4C833379" w14:textId="77777777" w:rsidR="0058066C" w:rsidRDefault="0058066C" w:rsidP="0058066C">
      <w:pPr>
        <w:spacing w:after="0" w:line="240" w:lineRule="auto"/>
        <w:jc w:val="center"/>
        <w:rPr>
          <w:rFonts w:ascii="Lato" w:hAnsi="Lato"/>
          <w:b/>
        </w:rPr>
      </w:pPr>
    </w:p>
    <w:p w14:paraId="605A7528" w14:textId="77777777" w:rsidR="0058066C" w:rsidRDefault="0058066C" w:rsidP="0058066C">
      <w:pPr>
        <w:spacing w:after="0" w:line="240" w:lineRule="auto"/>
        <w:jc w:val="center"/>
        <w:rPr>
          <w:rFonts w:ascii="Lato" w:hAnsi="Lato"/>
          <w:b/>
        </w:rPr>
      </w:pPr>
    </w:p>
    <w:p w14:paraId="094D7552" w14:textId="77777777" w:rsidR="00F0285C" w:rsidRDefault="00F0285C" w:rsidP="0058066C">
      <w:pPr>
        <w:spacing w:after="0" w:line="240" w:lineRule="auto"/>
        <w:jc w:val="center"/>
        <w:rPr>
          <w:rFonts w:ascii="Lato" w:hAnsi="Lato"/>
          <w:b/>
        </w:rPr>
      </w:pPr>
    </w:p>
    <w:p w14:paraId="7B9A92F1" w14:textId="77777777" w:rsidR="0058066C" w:rsidRDefault="0058066C" w:rsidP="002760C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Po dokonaniu analizy potrzeb i wymagań dla zamówienia polegającego na…………………………...</w:t>
      </w:r>
    </w:p>
    <w:p w14:paraId="740424AE" w14:textId="77777777" w:rsidR="0058066C" w:rsidRDefault="0058066C" w:rsidP="002760CE">
      <w:pPr>
        <w:spacing w:after="0" w:line="360" w:lineRule="auto"/>
        <w:jc w:val="both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</w:t>
      </w:r>
      <w:r w:rsidR="00514FE2" w:rsidRPr="00514FE2">
        <w:rPr>
          <w:rFonts w:ascii="Lato" w:hAnsi="Lato"/>
          <w:b/>
        </w:rPr>
        <w:t>Kom</w:t>
      </w:r>
      <w:r w:rsidR="00514FE2" w:rsidRPr="00514FE2">
        <w:rPr>
          <w:rFonts w:ascii="Lato" w:hAnsi="Lato" w:hint="eastAsia"/>
          <w:b/>
        </w:rPr>
        <w:t>ó</w:t>
      </w:r>
      <w:r w:rsidR="00514FE2" w:rsidRPr="00514FE2">
        <w:rPr>
          <w:rFonts w:ascii="Lato" w:hAnsi="Lato"/>
          <w:b/>
        </w:rPr>
        <w:t>rka wnioskująca</w:t>
      </w:r>
      <w:r>
        <w:rPr>
          <w:rFonts w:ascii="Lato" w:hAnsi="Lato"/>
        </w:rPr>
        <w:t xml:space="preserve"> stwierdza, że:</w:t>
      </w:r>
    </w:p>
    <w:p w14:paraId="5E000E3C" w14:textId="77777777" w:rsidR="0058066C" w:rsidRDefault="0058066C" w:rsidP="002760CE">
      <w:pPr>
        <w:spacing w:after="0" w:line="360" w:lineRule="auto"/>
        <w:jc w:val="both"/>
        <w:rPr>
          <w:rFonts w:ascii="Lato" w:hAnsi="Lato"/>
        </w:rPr>
      </w:pPr>
    </w:p>
    <w:p w14:paraId="432F0AB5" w14:textId="77777777" w:rsidR="0058066C" w:rsidRDefault="0058066C" w:rsidP="002760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</w:rPr>
      </w:pPr>
      <w:r>
        <w:rPr>
          <w:rFonts w:ascii="Lato" w:hAnsi="Lato"/>
        </w:rPr>
        <w:t>brak jest możliwości zaspokojenia potrzeb z wykorzystaniem zasobów własnych, ponieważ zamawiający ich nie posiada lub……………………………</w:t>
      </w:r>
      <w:r w:rsidR="0084559A">
        <w:rPr>
          <w:rFonts w:ascii="Lato" w:hAnsi="Lato"/>
        </w:rPr>
        <w:t>;</w:t>
      </w:r>
    </w:p>
    <w:p w14:paraId="7EBAA5B4" w14:textId="77777777" w:rsidR="002301B3" w:rsidRDefault="002301B3" w:rsidP="002760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</w:rPr>
      </w:pPr>
      <w:r>
        <w:rPr>
          <w:rFonts w:ascii="Lato" w:hAnsi="Lato"/>
        </w:rPr>
        <w:t>rozeznanie rynku:</w:t>
      </w:r>
    </w:p>
    <w:p w14:paraId="5973F66E" w14:textId="77777777" w:rsidR="002301B3" w:rsidRDefault="002301B3" w:rsidP="002760CE">
      <w:pPr>
        <w:pStyle w:val="Akapitzlist"/>
        <w:spacing w:after="0" w:line="360" w:lineRule="auto"/>
        <w:ind w:hanging="436"/>
        <w:jc w:val="both"/>
        <w:rPr>
          <w:rFonts w:ascii="Lato" w:hAnsi="Lato"/>
        </w:rPr>
      </w:pPr>
      <w:r>
        <w:rPr>
          <w:rFonts w:ascii="Lato" w:hAnsi="Lato"/>
        </w:rPr>
        <w:t>- w aspekcie alternatywnych środków zaspokojenia zidentyfikowanych potrzeb:……………</w:t>
      </w:r>
      <w:r w:rsidR="00936A9E">
        <w:rPr>
          <w:rFonts w:ascii="Lato" w:hAnsi="Lato"/>
        </w:rPr>
        <w:t>.</w:t>
      </w:r>
    </w:p>
    <w:p w14:paraId="50C1C688" w14:textId="77777777" w:rsidR="002301B3" w:rsidRDefault="002301B3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w aspekcie możliw</w:t>
      </w:r>
      <w:r w:rsidR="00936A9E">
        <w:rPr>
          <w:rFonts w:ascii="Lato" w:hAnsi="Lato"/>
        </w:rPr>
        <w:t>ych wariantów realizacji zamówienia……………………. albo wskazuje, że jest wyłącznie</w:t>
      </w:r>
    </w:p>
    <w:p w14:paraId="34EA30D0" w14:textId="77777777" w:rsidR="0058066C" w:rsidRDefault="002301B3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</w:t>
      </w:r>
      <w:r w:rsidR="00936A9E">
        <w:rPr>
          <w:rFonts w:ascii="Lato" w:hAnsi="Lato"/>
        </w:rPr>
        <w:t xml:space="preserve"> </w:t>
      </w:r>
      <w:r w:rsidR="0058066C">
        <w:rPr>
          <w:rFonts w:ascii="Lato" w:hAnsi="Lato"/>
        </w:rPr>
        <w:t xml:space="preserve">jedyną </w:t>
      </w:r>
      <w:r w:rsidR="00765A8A">
        <w:rPr>
          <w:rFonts w:ascii="Lato" w:hAnsi="Lato"/>
        </w:rPr>
        <w:t>możliwością</w:t>
      </w:r>
      <w:r w:rsidR="0058066C">
        <w:rPr>
          <w:rFonts w:ascii="Lato" w:hAnsi="Lato"/>
        </w:rPr>
        <w:t xml:space="preserve"> zaspokojenia potrzeb w przedmiotowym zakresie </w:t>
      </w:r>
      <w:proofErr w:type="spellStart"/>
      <w:r w:rsidR="0058066C">
        <w:rPr>
          <w:rFonts w:ascii="Lato" w:hAnsi="Lato"/>
        </w:rPr>
        <w:t>jes</w:t>
      </w:r>
      <w:proofErr w:type="spellEnd"/>
      <w:r w:rsidR="0058066C">
        <w:rPr>
          <w:rFonts w:ascii="Lato" w:hAnsi="Lato"/>
        </w:rPr>
        <w:t xml:space="preserve"> zlecenie wykonania zamówienia firmie zewnętrznej</w:t>
      </w:r>
      <w:r w:rsidR="0084559A">
        <w:rPr>
          <w:rFonts w:ascii="Lato" w:hAnsi="Lato"/>
        </w:rPr>
        <w:t>, decyzja ta znajduje potwierdzenie w wieloletnim doświadczeniu zamawiającego;</w:t>
      </w:r>
    </w:p>
    <w:p w14:paraId="175F7A80" w14:textId="77777777" w:rsidR="008367CE" w:rsidRDefault="00F56EA0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występuje możliwość podziału zamówienia na</w:t>
      </w:r>
      <w:r w:rsidR="008367CE">
        <w:rPr>
          <w:rFonts w:ascii="Lato" w:hAnsi="Lato"/>
        </w:rPr>
        <w:t xml:space="preserve"> następujące </w:t>
      </w:r>
      <w:r>
        <w:rPr>
          <w:rFonts w:ascii="Lato" w:hAnsi="Lato"/>
        </w:rPr>
        <w:t>części……………………</w:t>
      </w:r>
    </w:p>
    <w:p w14:paraId="44EB394C" w14:textId="77777777" w:rsidR="00F56EA0" w:rsidRPr="008367CE" w:rsidRDefault="00F56EA0" w:rsidP="002760CE">
      <w:pPr>
        <w:pStyle w:val="Akapitzlist"/>
        <w:spacing w:after="0" w:line="360" w:lineRule="auto"/>
        <w:ind w:left="426"/>
        <w:jc w:val="both"/>
        <w:rPr>
          <w:rFonts w:ascii="Lato" w:hAnsi="Lato"/>
        </w:rPr>
      </w:pPr>
      <w:r>
        <w:rPr>
          <w:rFonts w:ascii="Lato" w:hAnsi="Lato"/>
        </w:rPr>
        <w:t xml:space="preserve">orientacyjne wartości poszczególnych części są następujące…………………………………: </w:t>
      </w:r>
      <w:r w:rsidRPr="008367CE">
        <w:rPr>
          <w:rFonts w:ascii="Lato" w:hAnsi="Lato"/>
        </w:rPr>
        <w:t>albo</w:t>
      </w:r>
    </w:p>
    <w:p w14:paraId="0F01E650" w14:textId="77777777" w:rsidR="00F56EA0" w:rsidRDefault="00F56EA0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zgodnie z art. 25 ust. 2 ustawy Prawo zamówień publicznych przedmiotowe zamówienie jest niepodzielne, ponieważ ze względów technicznych/organizacyjnych/ekonomicznych tworzy nierozerwalną całoś</w:t>
      </w:r>
      <w:r>
        <w:rPr>
          <w:rFonts w:ascii="Lato" w:hAnsi="Lato" w:hint="eastAsia"/>
        </w:rPr>
        <w:t>ć</w:t>
      </w:r>
      <w:r>
        <w:rPr>
          <w:rFonts w:ascii="Lato" w:hAnsi="Lato"/>
        </w:rPr>
        <w:t>; albo</w:t>
      </w:r>
    </w:p>
    <w:p w14:paraId="56ED4C66" w14:textId="77777777" w:rsidR="00F56EA0" w:rsidRDefault="00F56EA0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 xml:space="preserve">- podział zamówienia na części nie byłby właściwy z uwagi na bardzo duże trudności związane ze skoordynowaniem działań różnych wykonawców realizujących poszczególne części zamówienia, co mogłoby poważnie </w:t>
      </w:r>
      <w:r w:rsidR="00765A8A">
        <w:rPr>
          <w:rFonts w:ascii="Lato" w:hAnsi="Lato"/>
        </w:rPr>
        <w:t>zagrozić właściwemu</w:t>
      </w:r>
      <w:r>
        <w:rPr>
          <w:rFonts w:ascii="Lato" w:hAnsi="Lato"/>
        </w:rPr>
        <w:t xml:space="preserve"> wykonaniu zamówienia, jak również skutkować poważnymi </w:t>
      </w:r>
      <w:r w:rsidR="00765A8A">
        <w:rPr>
          <w:rFonts w:ascii="Lato" w:hAnsi="Lato"/>
        </w:rPr>
        <w:t>trudnościami</w:t>
      </w:r>
      <w:r>
        <w:rPr>
          <w:rFonts w:ascii="Lato" w:hAnsi="Lato"/>
        </w:rPr>
        <w:t xml:space="preserve"> egzekwowaniu uprawnień Zamawiającego związanych z udzieloną</w:t>
      </w:r>
      <w:r w:rsidR="00C8526E">
        <w:rPr>
          <w:rFonts w:ascii="Lato" w:hAnsi="Lato"/>
        </w:rPr>
        <w:t xml:space="preserve"> przez </w:t>
      </w:r>
      <w:r w:rsidR="00765A8A">
        <w:rPr>
          <w:rFonts w:ascii="Lato" w:hAnsi="Lato"/>
        </w:rPr>
        <w:t>wykonawców na poszczególne części przedmiotu zamówienia gwarancją i rękojmią.</w:t>
      </w:r>
    </w:p>
    <w:p w14:paraId="6898CDE1" w14:textId="77777777" w:rsidR="00765A8A" w:rsidRDefault="002301B3" w:rsidP="002760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</w:rPr>
      </w:pPr>
      <w:r>
        <w:rPr>
          <w:rFonts w:ascii="Lato" w:hAnsi="Lato"/>
        </w:rPr>
        <w:t xml:space="preserve">z doświadczenia zamawiającego wynika, że najwłaściwszym trybem udzielenia zamówienia będzie: </w:t>
      </w:r>
    </w:p>
    <w:p w14:paraId="491F0EFF" w14:textId="77777777" w:rsidR="00936A9E" w:rsidRDefault="00936A9E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przetarg nieograniczony, ponieważ przedmiot zamówienia jest jednoznacznie opisany, a warunki umowy wynikają z wieloletnich doświadczeń zamawiającego: albo</w:t>
      </w:r>
    </w:p>
    <w:p w14:paraId="478F39CF" w14:textId="77777777" w:rsidR="00936A9E" w:rsidRDefault="00936A9E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tryb negocjacji z ogłoszeniem, ponieważ zmawiający chce skorzystać z wiedzy i doświadczenia wykonawców w celu doprecyzowania sposobu wykonania zamówienia i warunków umowy;</w:t>
      </w:r>
    </w:p>
    <w:p w14:paraId="5CA986A0" w14:textId="77777777" w:rsidR="00936A9E" w:rsidRDefault="008D2493" w:rsidP="002760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</w:rPr>
      </w:pPr>
      <w:r>
        <w:rPr>
          <w:rFonts w:ascii="Lato" w:hAnsi="Lato"/>
        </w:rPr>
        <w:lastRenderedPageBreak/>
        <w:t>w przedmiotowym zamówieniu:</w:t>
      </w:r>
    </w:p>
    <w:p w14:paraId="6E9E8C74" w14:textId="77777777" w:rsidR="008D2493" w:rsidRDefault="008D2493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-występują możliwości uwzględnienia aspektów społecznych polegających na zastosowaniu jako jednego z kryteriów oceny ofert</w:t>
      </w:r>
      <w:r w:rsidR="008D1E9E">
        <w:rPr>
          <w:rFonts w:ascii="Lato" w:hAnsi="Lato"/>
        </w:rPr>
        <w:t xml:space="preserve"> </w:t>
      </w:r>
      <w:r>
        <w:rPr>
          <w:rFonts w:ascii="Lato" w:hAnsi="Lato"/>
        </w:rPr>
        <w:t>deklaracji wykonawców o zagwarantowaniu udziału w realizacji zamówienia</w:t>
      </w:r>
      <w:r w:rsidR="008D1E9E">
        <w:rPr>
          <w:rFonts w:ascii="Lato" w:hAnsi="Lato"/>
        </w:rPr>
        <w:t xml:space="preserve"> osób niepełnosprawnych ; albo</w:t>
      </w:r>
    </w:p>
    <w:p w14:paraId="537F204C" w14:textId="77777777" w:rsidR="008D1E9E" w:rsidRDefault="008D1E9E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za niewskazanie należy uznać uwzględnienie możliwości zastosowania aspektów społecznych, środowiskowych lub innowacyjnych zamówienia, ponieważ……………………</w:t>
      </w:r>
    </w:p>
    <w:p w14:paraId="4F06DBA6" w14:textId="77777777" w:rsidR="00081843" w:rsidRDefault="00081843" w:rsidP="002760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Lato" w:hAnsi="Lato"/>
        </w:rPr>
      </w:pPr>
      <w:r>
        <w:rPr>
          <w:rFonts w:ascii="Lato" w:hAnsi="Lato"/>
        </w:rPr>
        <w:t>możliwe ryzyka związane z postepowaniem udzielenie zamówienia:</w:t>
      </w:r>
    </w:p>
    <w:p w14:paraId="5525598D" w14:textId="77777777" w:rsidR="00081843" w:rsidRDefault="00081843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typowe ryzyka związane z udzieleniem zamówień publicznych, np. brak ofert niepodlegających odrzuceniu albo ich wysoka cena i konieczność unieważnienia postępowania( w związku z tym wystąpi konieczność ograniczenia zakresu przedmiotu zamówienia w następnym postepowaniu);</w:t>
      </w:r>
    </w:p>
    <w:p w14:paraId="14E965CB" w14:textId="77777777" w:rsidR="00081843" w:rsidRDefault="00081843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odwołania/skarga do sądu na orzeczenie Krajowej Izby Odwoławczej, co spowoduje wydłużenie terminu procedury udzielania zamówienia nawet o kilka miesięcy, co z kolei może zagrażać wykonaniu zamówi</w:t>
      </w:r>
      <w:r w:rsidR="006E18CD">
        <w:rPr>
          <w:rFonts w:ascii="Lato" w:hAnsi="Lato"/>
        </w:rPr>
        <w:t>enia w zakładanym terminie i brakiem finansowania;</w:t>
      </w:r>
    </w:p>
    <w:p w14:paraId="58F2E1FB" w14:textId="77777777" w:rsidR="00F0285C" w:rsidRDefault="00F0285C" w:rsidP="002760CE">
      <w:pPr>
        <w:pStyle w:val="Akapitzlist"/>
        <w:spacing w:after="0" w:line="360" w:lineRule="auto"/>
        <w:ind w:left="426" w:hanging="142"/>
        <w:jc w:val="both"/>
        <w:rPr>
          <w:rFonts w:ascii="Lato" w:hAnsi="Lato"/>
        </w:rPr>
      </w:pPr>
      <w:r>
        <w:rPr>
          <w:rFonts w:ascii="Lato" w:hAnsi="Lato"/>
        </w:rPr>
        <w:t>- ryzyka związane z realizacją zamówienia, np. ewentualne problemy z rzetelnością wykonawcy, brakiem odpowiedniej liczby pracowników, co może spowodować wydłużenie terminów wykonania zamówienia; ewentualnie wystąpienie dokumentacji  projektowej w stosunku do faktycznego stanu terenu budowy, co może spowodować wydłużenie terminu wykonania, a także roszczenia wykonawcy co do wzrostu wynagrodzenia.</w:t>
      </w:r>
    </w:p>
    <w:p w14:paraId="78D42DBA" w14:textId="77777777" w:rsidR="00F0285C" w:rsidRDefault="00F0285C" w:rsidP="00081843">
      <w:pPr>
        <w:pStyle w:val="Akapitzlist"/>
        <w:spacing w:after="0" w:line="360" w:lineRule="auto"/>
        <w:rPr>
          <w:rFonts w:ascii="Lato" w:hAnsi="Lato"/>
        </w:rPr>
      </w:pPr>
    </w:p>
    <w:p w14:paraId="7EEB26B6" w14:textId="77777777" w:rsidR="00F0285C" w:rsidRDefault="00F0285C" w:rsidP="00081843">
      <w:pPr>
        <w:pStyle w:val="Akapitzlist"/>
        <w:spacing w:after="0" w:line="360" w:lineRule="auto"/>
        <w:rPr>
          <w:rFonts w:ascii="Lato" w:hAnsi="Lato"/>
        </w:rPr>
      </w:pPr>
    </w:p>
    <w:p w14:paraId="1E3914EC" w14:textId="77777777" w:rsidR="00F0285C" w:rsidRDefault="00F0285C" w:rsidP="002760CE">
      <w:pPr>
        <w:spacing w:after="0" w:line="360" w:lineRule="auto"/>
        <w:ind w:left="426"/>
        <w:rPr>
          <w:rFonts w:ascii="Lato" w:hAnsi="Lato"/>
        </w:rPr>
      </w:pPr>
      <w:r>
        <w:rPr>
          <w:rFonts w:ascii="Lato" w:hAnsi="Lato"/>
        </w:rPr>
        <w:t>Analizę P</w:t>
      </w:r>
      <w:r w:rsidR="002760CE">
        <w:rPr>
          <w:rFonts w:ascii="Lato" w:hAnsi="Lato"/>
        </w:rPr>
        <w:t xml:space="preserve">otrzeb i Wymagań </w:t>
      </w:r>
      <w:r>
        <w:rPr>
          <w:rFonts w:ascii="Lato" w:hAnsi="Lato"/>
        </w:rPr>
        <w:t>Sporządził: …………………………</w:t>
      </w:r>
      <w:r w:rsidR="002760CE">
        <w:rPr>
          <w:rFonts w:ascii="Lato" w:hAnsi="Lato"/>
        </w:rPr>
        <w:t>….…</w:t>
      </w:r>
      <w:r w:rsidR="00E51C39">
        <w:rPr>
          <w:rFonts w:ascii="Lato" w:hAnsi="Lato"/>
        </w:rPr>
        <w:t>data……………202….r</w:t>
      </w:r>
    </w:p>
    <w:p w14:paraId="0EE45E81" w14:textId="77777777" w:rsidR="00F0285C" w:rsidRDefault="00F0285C" w:rsidP="008367CE">
      <w:pPr>
        <w:spacing w:after="0" w:line="360" w:lineRule="auto"/>
        <w:ind w:left="426"/>
        <w:rPr>
          <w:rFonts w:ascii="Lato" w:hAnsi="Lato"/>
        </w:rPr>
      </w:pPr>
    </w:p>
    <w:p w14:paraId="6A0A3A40" w14:textId="77777777" w:rsidR="00F0285C" w:rsidRDefault="00F0285C" w:rsidP="008367CE">
      <w:pPr>
        <w:spacing w:after="0" w:line="360" w:lineRule="auto"/>
        <w:ind w:left="426"/>
        <w:rPr>
          <w:rFonts w:ascii="Lato" w:hAnsi="Lato"/>
        </w:rPr>
      </w:pPr>
    </w:p>
    <w:p w14:paraId="25699CB7" w14:textId="77777777" w:rsidR="00F0285C" w:rsidRDefault="00F0285C" w:rsidP="00F0285C">
      <w:pPr>
        <w:spacing w:after="0" w:line="360" w:lineRule="auto"/>
        <w:rPr>
          <w:rFonts w:ascii="Lato" w:hAnsi="Lato"/>
        </w:rPr>
      </w:pPr>
    </w:p>
    <w:p w14:paraId="5FADEECC" w14:textId="77777777" w:rsidR="00F0285C" w:rsidRDefault="00F0285C" w:rsidP="00F0285C">
      <w:pPr>
        <w:spacing w:after="0" w:line="360" w:lineRule="auto"/>
        <w:ind w:left="5664" w:firstLine="708"/>
        <w:rPr>
          <w:rFonts w:ascii="Lato" w:hAnsi="Lato"/>
        </w:rPr>
      </w:pPr>
      <w:r>
        <w:rPr>
          <w:rFonts w:ascii="Lato" w:hAnsi="Lato"/>
        </w:rPr>
        <w:t>Zatwierdził:.</w:t>
      </w:r>
    </w:p>
    <w:p w14:paraId="2EAEEB8A" w14:textId="77777777" w:rsidR="00F0285C" w:rsidRDefault="00F0285C" w:rsidP="00F0285C">
      <w:pPr>
        <w:spacing w:after="0" w:line="360" w:lineRule="auto"/>
        <w:ind w:left="5664" w:firstLine="708"/>
        <w:rPr>
          <w:rFonts w:ascii="Lato" w:hAnsi="Lato"/>
        </w:rPr>
      </w:pPr>
    </w:p>
    <w:p w14:paraId="078EE866" w14:textId="77777777" w:rsidR="00F0285C" w:rsidRPr="00F0285C" w:rsidRDefault="00F0285C" w:rsidP="00F0285C">
      <w:pPr>
        <w:spacing w:after="0" w:line="360" w:lineRule="auto"/>
        <w:ind w:left="5664" w:hanging="135"/>
        <w:rPr>
          <w:rFonts w:ascii="Lato" w:hAnsi="Lato"/>
        </w:rPr>
      </w:pPr>
      <w:r>
        <w:rPr>
          <w:rFonts w:ascii="Lato" w:hAnsi="Lato"/>
        </w:rPr>
        <w:t>……….……………………………..</w:t>
      </w:r>
    </w:p>
    <w:sectPr w:rsidR="00F0285C" w:rsidRPr="00F0285C" w:rsidSect="002760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D1C71"/>
    <w:multiLevelType w:val="hybridMultilevel"/>
    <w:tmpl w:val="F086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B7B"/>
    <w:rsid w:val="000211B4"/>
    <w:rsid w:val="00031B7B"/>
    <w:rsid w:val="00081843"/>
    <w:rsid w:val="000B1DE5"/>
    <w:rsid w:val="000D5591"/>
    <w:rsid w:val="000F4817"/>
    <w:rsid w:val="0010439C"/>
    <w:rsid w:val="00126A83"/>
    <w:rsid w:val="001C5322"/>
    <w:rsid w:val="00210AED"/>
    <w:rsid w:val="00210F2E"/>
    <w:rsid w:val="002301B3"/>
    <w:rsid w:val="00261594"/>
    <w:rsid w:val="002760CE"/>
    <w:rsid w:val="00363D93"/>
    <w:rsid w:val="00365BC9"/>
    <w:rsid w:val="00386C39"/>
    <w:rsid w:val="00406CCB"/>
    <w:rsid w:val="004804BF"/>
    <w:rsid w:val="004A3C53"/>
    <w:rsid w:val="004D36DD"/>
    <w:rsid w:val="00513125"/>
    <w:rsid w:val="00514FE2"/>
    <w:rsid w:val="0058066C"/>
    <w:rsid w:val="005B7E50"/>
    <w:rsid w:val="005C72C2"/>
    <w:rsid w:val="005E5E30"/>
    <w:rsid w:val="00637F9C"/>
    <w:rsid w:val="0067229A"/>
    <w:rsid w:val="006E18CD"/>
    <w:rsid w:val="006F072A"/>
    <w:rsid w:val="00765A8A"/>
    <w:rsid w:val="00786459"/>
    <w:rsid w:val="007A67AD"/>
    <w:rsid w:val="00830474"/>
    <w:rsid w:val="00832662"/>
    <w:rsid w:val="0083414A"/>
    <w:rsid w:val="008367CE"/>
    <w:rsid w:val="0084559A"/>
    <w:rsid w:val="008716EA"/>
    <w:rsid w:val="00872BE6"/>
    <w:rsid w:val="008A52DB"/>
    <w:rsid w:val="008B7577"/>
    <w:rsid w:val="008D1E9E"/>
    <w:rsid w:val="008D2493"/>
    <w:rsid w:val="008D5557"/>
    <w:rsid w:val="00916478"/>
    <w:rsid w:val="00936A9E"/>
    <w:rsid w:val="00981BAB"/>
    <w:rsid w:val="00993B96"/>
    <w:rsid w:val="009C61F5"/>
    <w:rsid w:val="00A474DF"/>
    <w:rsid w:val="00A86762"/>
    <w:rsid w:val="00AB502F"/>
    <w:rsid w:val="00B62DDF"/>
    <w:rsid w:val="00BA247C"/>
    <w:rsid w:val="00BD4D7C"/>
    <w:rsid w:val="00C413AB"/>
    <w:rsid w:val="00C652B4"/>
    <w:rsid w:val="00C8526E"/>
    <w:rsid w:val="00C93FFB"/>
    <w:rsid w:val="00D13DEB"/>
    <w:rsid w:val="00D21A5E"/>
    <w:rsid w:val="00DB57C0"/>
    <w:rsid w:val="00DC4CE0"/>
    <w:rsid w:val="00E501DA"/>
    <w:rsid w:val="00E51C39"/>
    <w:rsid w:val="00E9053C"/>
    <w:rsid w:val="00EB3805"/>
    <w:rsid w:val="00EC1D30"/>
    <w:rsid w:val="00F0285C"/>
    <w:rsid w:val="00F0623F"/>
    <w:rsid w:val="00F56EA0"/>
    <w:rsid w:val="00F6346F"/>
    <w:rsid w:val="00F70CAF"/>
    <w:rsid w:val="00F75F4A"/>
    <w:rsid w:val="00F77827"/>
    <w:rsid w:val="00F847BE"/>
    <w:rsid w:val="00F84F40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974D"/>
  <w15:docId w15:val="{F5729326-6B51-4936-A762-B3E1277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Mariusz Siłakowski</cp:lastModifiedBy>
  <cp:revision>2</cp:revision>
  <dcterms:created xsi:type="dcterms:W3CDTF">2021-02-01T10:00:00Z</dcterms:created>
  <dcterms:modified xsi:type="dcterms:W3CDTF">2021-02-01T10:00:00Z</dcterms:modified>
</cp:coreProperties>
</file>